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34" w:rsidRDefault="00D1203E">
      <w:pPr>
        <w:rPr>
          <w:sz w:val="28"/>
          <w:szCs w:val="28"/>
        </w:rPr>
      </w:pPr>
      <w:r>
        <w:rPr>
          <w:sz w:val="28"/>
          <w:szCs w:val="28"/>
        </w:rPr>
        <w:t>С/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D1203E">
        <w:rPr>
          <w:sz w:val="28"/>
          <w:szCs w:val="28"/>
        </w:rPr>
        <w:t>``</w:t>
      </w:r>
      <w:r>
        <w:rPr>
          <w:sz w:val="28"/>
          <w:szCs w:val="28"/>
        </w:rPr>
        <w:t>Методы решета</w:t>
      </w:r>
      <w:r w:rsidRPr="00D1203E">
        <w:rPr>
          <w:sz w:val="28"/>
          <w:szCs w:val="28"/>
        </w:rPr>
        <w:t>’’</w:t>
      </w:r>
      <w:r>
        <w:rPr>
          <w:sz w:val="28"/>
          <w:szCs w:val="28"/>
        </w:rPr>
        <w:t>, ½ г.</w:t>
      </w:r>
    </w:p>
    <w:p w:rsidR="00D1203E" w:rsidRDefault="00D1203E">
      <w:pPr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В.Н.Чубариков</w:t>
      </w:r>
      <w:proofErr w:type="spellEnd"/>
    </w:p>
    <w:p w:rsidR="00D1203E" w:rsidRDefault="00D1203E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включения-исключения. Задача о встречах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Решето Эратосфена и  </w:t>
      </w:r>
      <w:r w:rsidR="004A46E7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формула</w:t>
      </w:r>
      <w:r>
        <w:rPr>
          <w:sz w:val="28"/>
          <w:szCs w:val="28"/>
        </w:rPr>
        <w:t xml:space="preserve"> Лежандра. Функция Эйлера.</w:t>
      </w:r>
      <w:r w:rsidR="004A46E7">
        <w:rPr>
          <w:sz w:val="28"/>
          <w:szCs w:val="28"/>
        </w:rPr>
        <w:t xml:space="preserve"> Решето </w:t>
      </w:r>
      <w:proofErr w:type="spellStart"/>
      <w:r w:rsidR="004A46E7">
        <w:rPr>
          <w:sz w:val="28"/>
          <w:szCs w:val="28"/>
        </w:rPr>
        <w:t>В.Бруна</w:t>
      </w:r>
      <w:proofErr w:type="spellEnd"/>
      <w:r w:rsidR="004A46E7">
        <w:rPr>
          <w:sz w:val="28"/>
          <w:szCs w:val="28"/>
        </w:rPr>
        <w:t>.</w:t>
      </w:r>
    </w:p>
    <w:p w:rsidR="004A46E7" w:rsidRDefault="004A46E7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Линейные тригонометрические суммы по простым ч</w:t>
      </w:r>
      <w:r>
        <w:rPr>
          <w:sz w:val="28"/>
          <w:szCs w:val="28"/>
        </w:rPr>
        <w:t>ислам</w:t>
      </w:r>
      <w:r>
        <w:rPr>
          <w:sz w:val="28"/>
          <w:szCs w:val="28"/>
        </w:rPr>
        <w:t>.</w:t>
      </w:r>
    </w:p>
    <w:p w:rsidR="004A46E7" w:rsidRDefault="004A46E7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Решето </w:t>
      </w:r>
      <w:proofErr w:type="spellStart"/>
      <w:r>
        <w:rPr>
          <w:sz w:val="28"/>
          <w:szCs w:val="28"/>
        </w:rPr>
        <w:t>А.Сельберга</w:t>
      </w:r>
      <w:proofErr w:type="spellEnd"/>
      <w:r>
        <w:rPr>
          <w:sz w:val="28"/>
          <w:szCs w:val="28"/>
        </w:rPr>
        <w:t xml:space="preserve">. Теорема </w:t>
      </w:r>
      <w:proofErr w:type="spellStart"/>
      <w:r>
        <w:rPr>
          <w:sz w:val="28"/>
          <w:szCs w:val="28"/>
        </w:rPr>
        <w:t>Бруна</w:t>
      </w:r>
      <w:proofErr w:type="spellEnd"/>
      <w:r>
        <w:rPr>
          <w:sz w:val="28"/>
          <w:szCs w:val="28"/>
        </w:rPr>
        <w:t>-Титчмарша о числе простых чисел в арифметической прогрессии, не превосходящих   любой наперед заданной границы</w:t>
      </w:r>
      <w:r w:rsidR="004831DE">
        <w:rPr>
          <w:sz w:val="28"/>
          <w:szCs w:val="28"/>
        </w:rPr>
        <w:t xml:space="preserve">; связь этой оценки с границей </w:t>
      </w:r>
      <w:proofErr w:type="spellStart"/>
      <w:r w:rsidR="004831DE">
        <w:rPr>
          <w:sz w:val="28"/>
          <w:szCs w:val="28"/>
        </w:rPr>
        <w:t>зигелевского</w:t>
      </w:r>
      <w:proofErr w:type="spellEnd"/>
      <w:r w:rsidR="0048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31DE">
        <w:rPr>
          <w:sz w:val="28"/>
          <w:szCs w:val="28"/>
        </w:rPr>
        <w:t>нуля. Оценка сверху числа решений одной б</w:t>
      </w:r>
      <w:r w:rsidR="004831DE">
        <w:rPr>
          <w:sz w:val="28"/>
          <w:szCs w:val="28"/>
        </w:rPr>
        <w:t>инарной</w:t>
      </w:r>
      <w:r w:rsidR="004831DE">
        <w:rPr>
          <w:sz w:val="28"/>
          <w:szCs w:val="28"/>
        </w:rPr>
        <w:t xml:space="preserve"> задачи с простыми числами.</w:t>
      </w:r>
    </w:p>
    <w:p w:rsidR="004831DE" w:rsidRDefault="004831DE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Проблема Чебышева о наибольшем простом делителе квадра</w:t>
      </w:r>
      <w:r>
        <w:rPr>
          <w:sz w:val="28"/>
          <w:szCs w:val="28"/>
        </w:rPr>
        <w:t>тичного</w:t>
      </w:r>
      <w:r>
        <w:rPr>
          <w:sz w:val="28"/>
          <w:szCs w:val="28"/>
        </w:rPr>
        <w:t xml:space="preserve"> многочлена. Применение метода решета </w:t>
      </w:r>
      <w:proofErr w:type="spellStart"/>
      <w:r>
        <w:rPr>
          <w:sz w:val="28"/>
          <w:szCs w:val="28"/>
        </w:rPr>
        <w:t>А.Сельберга</w:t>
      </w:r>
      <w:proofErr w:type="spellEnd"/>
      <w:r>
        <w:rPr>
          <w:sz w:val="28"/>
          <w:szCs w:val="28"/>
        </w:rPr>
        <w:t>.</w:t>
      </w:r>
    </w:p>
    <w:p w:rsidR="004831DE" w:rsidRDefault="004831DE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Гип</w:t>
      </w:r>
      <w:r>
        <w:rPr>
          <w:sz w:val="28"/>
          <w:szCs w:val="28"/>
        </w:rPr>
        <w:t>отеза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Артина</w:t>
      </w:r>
      <w:proofErr w:type="spellEnd"/>
      <w:r>
        <w:rPr>
          <w:sz w:val="28"/>
          <w:szCs w:val="28"/>
        </w:rPr>
        <w:t xml:space="preserve"> о количес</w:t>
      </w:r>
      <w:r>
        <w:rPr>
          <w:sz w:val="28"/>
          <w:szCs w:val="28"/>
        </w:rPr>
        <w:t>тве</w:t>
      </w:r>
      <w:r>
        <w:rPr>
          <w:sz w:val="28"/>
          <w:szCs w:val="28"/>
        </w:rPr>
        <w:t xml:space="preserve"> простых, для которых два </w:t>
      </w:r>
      <w:r w:rsidR="008C2496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первообр</w:t>
      </w:r>
      <w:r w:rsidR="008C2496">
        <w:rPr>
          <w:sz w:val="28"/>
          <w:szCs w:val="28"/>
        </w:rPr>
        <w:t>а</w:t>
      </w:r>
      <w:r w:rsidR="008C2496">
        <w:rPr>
          <w:sz w:val="28"/>
          <w:szCs w:val="28"/>
        </w:rPr>
        <w:t>зны</w:t>
      </w:r>
      <w:r w:rsidR="008C2496">
        <w:rPr>
          <w:sz w:val="28"/>
          <w:szCs w:val="28"/>
        </w:rPr>
        <w:t xml:space="preserve">м корнем по модулю этого простого. </w:t>
      </w:r>
      <w:proofErr w:type="gramEnd"/>
      <w:r w:rsidR="008C2496">
        <w:rPr>
          <w:sz w:val="28"/>
          <w:szCs w:val="28"/>
        </w:rPr>
        <w:t>Применение метода простого асимптотического решета.</w:t>
      </w:r>
    </w:p>
    <w:p w:rsidR="008C2496" w:rsidRPr="00D1203E" w:rsidRDefault="008C2496" w:rsidP="00D1203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Простые числа в редких последовательнос</w:t>
      </w:r>
      <w:bookmarkStart w:id="0" w:name="_GoBack"/>
      <w:bookmarkEnd w:id="0"/>
      <w:r>
        <w:rPr>
          <w:sz w:val="28"/>
          <w:szCs w:val="28"/>
        </w:rPr>
        <w:t>тях</w:t>
      </w:r>
      <w:r>
        <w:rPr>
          <w:sz w:val="28"/>
          <w:szCs w:val="28"/>
        </w:rPr>
        <w:t>.</w:t>
      </w:r>
    </w:p>
    <w:sectPr w:rsidR="008C2496" w:rsidRPr="00D12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52014"/>
    <w:multiLevelType w:val="hybridMultilevel"/>
    <w:tmpl w:val="E566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E"/>
    <w:rsid w:val="004831DE"/>
    <w:rsid w:val="004A46E7"/>
    <w:rsid w:val="00544B34"/>
    <w:rsid w:val="008C2496"/>
    <w:rsid w:val="00D1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Chubarikov</dc:creator>
  <cp:lastModifiedBy>Chubarikov</cp:lastModifiedBy>
  <cp:revision>1</cp:revision>
  <dcterms:created xsi:type="dcterms:W3CDTF">2020-01-24T14:55:00Z</dcterms:created>
  <dcterms:modified xsi:type="dcterms:W3CDTF">2020-01-24T15:30:00Z</dcterms:modified>
</cp:coreProperties>
</file>